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eastAsia="zh-CN"/>
        </w:rPr>
      </w:pPr>
      <w:r>
        <w:rPr>
          <w:rFonts w:hint="eastAsia"/>
          <w:b/>
          <w:bCs/>
          <w:sz w:val="44"/>
          <w:szCs w:val="44"/>
          <w:lang w:eastAsia="zh-CN"/>
        </w:rPr>
        <w:t>江苏海</w:t>
      </w:r>
      <w:bookmarkStart w:id="0" w:name="_GoBack"/>
      <w:bookmarkEnd w:id="0"/>
      <w:r>
        <w:rPr>
          <w:rFonts w:hint="eastAsia"/>
          <w:b/>
          <w:bCs/>
          <w:sz w:val="44"/>
          <w:szCs w:val="44"/>
          <w:lang w:eastAsia="zh-CN"/>
        </w:rPr>
        <w:t>通各项目部开展多项应急演练活动</w:t>
      </w:r>
    </w:p>
    <w:p>
      <w:pPr>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近日，为进一步提高职工安全意识，更好地掌握应急知识和处置技能，江苏海通公司各项目部开展多项应急演练活动。</w:t>
      </w:r>
    </w:p>
    <w:p>
      <w:pPr>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6月27日，</w:t>
      </w:r>
      <w:r>
        <w:rPr>
          <w:rFonts w:hint="eastAsia" w:asciiTheme="minorEastAsia" w:hAnsiTheme="minorEastAsia" w:eastAsiaTheme="minorEastAsia" w:cstheme="minorEastAsia"/>
          <w:sz w:val="28"/>
          <w:szCs w:val="28"/>
          <w:lang w:eastAsia="zh-CN"/>
        </w:rPr>
        <w:t>港通分公司金海二桥项目部在驻地举行消防演练，建设单位、监理单位、劳务协作单位受邀派员参加了本次演练。演练前，项目部安全科结合施工现场的实际情况宣讲了火灾起火的诱因、安全演练的目标、职责分工和演练注意事项，普及了消防器材知识并现场演示了如何正确选择和使用灭火器。演练过程中，参演人员迅速有序的向火源喷射干粉，火源扑灭后，各方综合本次演练的评审记录表及整体评审效果，评定金海二桥项目部能做到“科学、安全、有序、快速”应对火灾事故，验证了项目部安全应急预案的合理性和可操作性。</w:t>
      </w:r>
    </w:p>
    <w:p>
      <w:pPr>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6月28日</w:t>
      </w:r>
      <w:r>
        <w:rPr>
          <w:rFonts w:hint="eastAsia" w:asciiTheme="minorEastAsia" w:hAnsiTheme="minorEastAsia" w:eastAsiaTheme="minorEastAsia" w:cstheme="minorEastAsia"/>
          <w:sz w:val="28"/>
          <w:szCs w:val="28"/>
          <w:lang w:eastAsia="zh-CN"/>
        </w:rPr>
        <w:t>，在钱塘江中上游衢江（金华段）航运开发工程航道工程第4施工标段施工现场，随着总指挥孙卫先的一声令下：“同意启动方案，并指示各小组各就各位、赶赴现场开展度汛工作”——防洪度汛演练正式开始。此次演练，提高了所有施工现场船员度汛意识，让船员掌握度汛演练运行程序和方法，检验了施工船舶作业人员应对汛期来临的快速反应能力、应急处理能力和协调作战能力。同时，也提高了项目部防洪防汛防台事故应急快速反应和处置能力，确保航道建设工程的安全渡汛，最大限度减轻洪峰灾害造成的损失和减少人员伤亡和财产损失。</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月28日，新丝路检测公司在会议室开展了触电事故应急救援演练。动员会上，安全员车树强为参演人员讲解了新丝路检测公司触电事故应急预案，详细讲解了在发现人员触电后如何进行紧急救援以及其他注意事项，同时，成立了以林建明经理为总指挥的触电事故应急救援演练小组。整个演练过程连贯、真实，现场准备了急救车辆、担架、急救药箱、锥形筒等。此次演练，提高了参演职工的安全生产责任意识，也为今后新丝路检测公司安全生产工作奠定了坚实的基础保障。</w:t>
      </w:r>
    </w:p>
    <w:p>
      <w:pPr>
        <w:ind w:firstLine="560" w:firstLineChars="200"/>
        <w:rPr>
          <w:rFonts w:hint="eastAsia" w:asciiTheme="minorEastAsia" w:hAnsiTheme="minorEastAsia" w:eastAsiaTheme="minorEastAsia" w:cstheme="minorEastAsia"/>
          <w:sz w:val="28"/>
          <w:szCs w:val="28"/>
          <w:lang w:val="en-US" w:eastAsia="zh-CN"/>
        </w:rPr>
      </w:pPr>
    </w:p>
    <w:p>
      <w:pPr>
        <w:ind w:firstLine="560" w:firstLineChars="200"/>
        <w:jc w:val="righ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单位：江苏海通港通分公司、交建分公司、新丝路检测公司</w:t>
      </w:r>
    </w:p>
    <w:p>
      <w:pPr>
        <w:ind w:firstLine="560" w:firstLineChars="200"/>
        <w:jc w:val="righ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作者：赵文、苏玉、车树强</w:t>
      </w:r>
    </w:p>
    <w:p>
      <w:pPr>
        <w:ind w:firstLine="560" w:firstLineChars="200"/>
        <w:jc w:val="righ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时间：2017年7月3日</w:t>
      </w:r>
    </w:p>
    <w:p>
      <w:pPr>
        <w:jc w:val="both"/>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cstheme="minorEastAsia"/>
          <w:b/>
          <w:bCs/>
          <w:sz w:val="44"/>
          <w:szCs w:val="44"/>
          <w:lang w:val="en-US" w:eastAsia="zh-CN"/>
        </w:rPr>
        <w:t>附：原稿件</w:t>
      </w:r>
    </w:p>
    <w:p>
      <w:pPr>
        <w:jc w:val="center"/>
        <w:rPr>
          <w:rFonts w:hint="eastAsia" w:ascii="宋体" w:hAnsi="宋体" w:cs="宋体"/>
          <w:b/>
          <w:bCs/>
          <w:sz w:val="44"/>
          <w:szCs w:val="44"/>
        </w:rPr>
      </w:pPr>
      <w:r>
        <w:rPr>
          <w:rFonts w:hint="eastAsia" w:ascii="宋体" w:hAnsi="宋体" w:cs="宋体"/>
          <w:b/>
          <w:bCs/>
          <w:sz w:val="44"/>
          <w:szCs w:val="44"/>
        </w:rPr>
        <w:t>金海二桥项目开展消防安全演练</w:t>
      </w:r>
    </w:p>
    <w:p>
      <w:pPr>
        <w:ind w:firstLine="560" w:firstLineChars="200"/>
        <w:rPr>
          <w:rFonts w:hint="eastAsia" w:ascii="宋体" w:hAnsi="宋体" w:cs="宋体"/>
          <w:sz w:val="28"/>
          <w:szCs w:val="28"/>
        </w:rPr>
      </w:pPr>
      <w:r>
        <w:rPr>
          <w:rFonts w:hint="eastAsia" w:ascii="宋体" w:hAnsi="宋体" w:cs="宋体"/>
          <w:sz w:val="28"/>
          <w:szCs w:val="28"/>
        </w:rPr>
        <w:t>6月27日上午10点，港通分公司金海二桥项目部在驻地举行消防演练，建设单位、监理单位、劳务协作单位受邀派员参加了本次演练。本次演练旨在进一步加强从业人员的消防安全宣传，落实防消结合的宗旨，提高对火灾扑救工作的组织和处理能力。</w:t>
      </w:r>
    </w:p>
    <w:p>
      <w:pPr>
        <w:ind w:firstLine="560" w:firstLineChars="200"/>
        <w:rPr>
          <w:rFonts w:hint="eastAsia" w:ascii="宋体" w:hAnsi="宋体" w:cs="宋体"/>
          <w:sz w:val="28"/>
          <w:szCs w:val="28"/>
        </w:rPr>
      </w:pPr>
      <w:r>
        <w:rPr>
          <w:rFonts w:hint="eastAsia" w:ascii="宋体" w:hAnsi="宋体" w:cs="宋体"/>
          <w:sz w:val="28"/>
          <w:szCs w:val="28"/>
        </w:rPr>
        <w:t>演练前由项目部安全科结合施工现场的实际情况宣讲了火灾起火的诱因、安全演练的目标、职责分工和演练注意事项，普及了消防器材知识并现场演示了如何正确选择和使用灭火器。演练过程中，参演人员迅速有序的向火源喷射干粉，火源扑灭后，各方综合本次演练的评审记录表及整体评审效果，金海二桥项目部能做到了 “科学、安全、有序、快速”应对火灾事故的目标，验证了安全应急预案的合理性和可操作性。</w:t>
      </w:r>
    </w:p>
    <w:p>
      <w:pPr>
        <w:ind w:firstLine="560"/>
        <w:jc w:val="right"/>
        <w:rPr>
          <w:rFonts w:hint="eastAsia" w:ascii="宋体" w:hAnsi="宋体" w:cs="宋体"/>
          <w:color w:val="1B1B1B"/>
          <w:kern w:val="1"/>
          <w:sz w:val="30"/>
          <w:szCs w:val="30"/>
        </w:rPr>
      </w:pPr>
      <w:r>
        <w:rPr>
          <w:rFonts w:hint="eastAsia" w:ascii="宋体" w:hAnsi="宋体" w:cs="宋体"/>
          <w:sz w:val="28"/>
          <w:szCs w:val="28"/>
        </w:rPr>
        <w:t xml:space="preserve"> </w:t>
      </w:r>
      <w:r>
        <w:rPr>
          <w:rFonts w:hint="eastAsia" w:ascii="宋体" w:hAnsi="宋体" w:cs="宋体"/>
          <w:color w:val="1B1B1B"/>
          <w:kern w:val="1"/>
          <w:sz w:val="30"/>
          <w:szCs w:val="30"/>
        </w:rPr>
        <w:t>单位：江苏海通港通分公司</w:t>
      </w:r>
    </w:p>
    <w:p>
      <w:pPr>
        <w:ind w:firstLine="560"/>
        <w:jc w:val="right"/>
        <w:rPr>
          <w:rFonts w:hint="eastAsia" w:ascii="宋体" w:hAnsi="宋体" w:cs="宋体"/>
          <w:color w:val="1B1B1B"/>
          <w:kern w:val="1"/>
          <w:sz w:val="30"/>
          <w:szCs w:val="30"/>
        </w:rPr>
      </w:pPr>
      <w:r>
        <w:rPr>
          <w:rFonts w:hint="eastAsia" w:ascii="宋体" w:hAnsi="宋体" w:cs="宋体"/>
          <w:color w:val="1B1B1B"/>
          <w:kern w:val="1"/>
          <w:sz w:val="30"/>
          <w:szCs w:val="30"/>
        </w:rPr>
        <w:t xml:space="preserve">作者：赵 文     </w:t>
      </w:r>
    </w:p>
    <w:p>
      <w:pPr>
        <w:ind w:firstLine="560"/>
        <w:jc w:val="right"/>
        <w:rPr>
          <w:rFonts w:hint="eastAsia" w:ascii="宋体" w:hAnsi="宋体" w:cs="宋体"/>
          <w:color w:val="1B1B1B"/>
          <w:kern w:val="1"/>
          <w:sz w:val="28"/>
          <w:szCs w:val="28"/>
        </w:rPr>
      </w:pPr>
      <w:r>
        <w:rPr>
          <w:rFonts w:hint="eastAsia" w:ascii="宋体" w:hAnsi="宋体" w:cs="宋体"/>
          <w:color w:val="1B1B1B"/>
          <w:kern w:val="1"/>
          <w:sz w:val="30"/>
          <w:szCs w:val="30"/>
        </w:rPr>
        <w:t>时间：2017年6</w:t>
      </w:r>
      <w:r>
        <w:rPr>
          <w:rFonts w:hint="eastAsia" w:ascii="宋体" w:hAnsi="宋体" w:cs="宋体"/>
          <w:color w:val="1B1B1B"/>
          <w:kern w:val="1"/>
          <w:sz w:val="28"/>
          <w:szCs w:val="28"/>
        </w:rPr>
        <w:t>月27日</w:t>
      </w:r>
    </w:p>
    <w:p>
      <w:pPr>
        <w:spacing w:line="540" w:lineRule="exact"/>
        <w:jc w:val="center"/>
        <w:rPr>
          <w:rFonts w:ascii="方正书宋_GBK" w:hAnsi="Times New Roman" w:eastAsia="方正书宋_GBK"/>
          <w:b/>
          <w:bCs/>
          <w:sz w:val="44"/>
          <w:szCs w:val="44"/>
        </w:rPr>
      </w:pPr>
      <w:r>
        <w:rPr>
          <w:rFonts w:hint="eastAsia" w:asciiTheme="minorEastAsia" w:hAnsiTheme="minorEastAsia" w:eastAsiaTheme="minorEastAsia" w:cstheme="minorEastAsia"/>
          <w:b/>
          <w:bCs/>
          <w:sz w:val="44"/>
          <w:szCs w:val="44"/>
        </w:rPr>
        <w:t>钱塘江中上游衢江（金华段）航运开发工程航道工程第4施工标段开展防洪度汛演练</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“报告，经现场观测水位25米达到警戒水位，请指示！”</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“报告总指挥，现场水位已达到警戒水位，请求启动防洪度汛方案。”</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近日</w:t>
      </w:r>
      <w:r>
        <w:rPr>
          <w:rFonts w:hint="eastAsia" w:asciiTheme="minorEastAsia" w:hAnsiTheme="minorEastAsia" w:eastAsiaTheme="minorEastAsia" w:cstheme="minorEastAsia"/>
          <w:sz w:val="28"/>
          <w:szCs w:val="28"/>
        </w:rPr>
        <w:t>，在钱塘江中上游衢江（金华段）航运开发工程航道工程第4施工标段施工现场，随着总指挥孙卫先的一声令下：“同意启动方案，并指示各小组各就各位、赶赴现场开展度汛工作。”防洪度汛演练正式开始。</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疏散引导组、物资保障组立即响应，进入现场。全体人员行动迅速，按照预案程序有条不紊的开展工作：</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水上作业班组、运输班组作业人员安全有序撤离施工现场；挖机、自卸车、装载机安全有序撤离施工现场，作业船舶开往兰溪停泊区避洪，并做锚固工作；物资保障组将度汛物资发放到位。</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至此，防洪度汛演练圆满结束。</w:t>
      </w:r>
    </w:p>
    <w:p>
      <w:pPr>
        <w:spacing w:line="540" w:lineRule="exact"/>
        <w:ind w:firstLine="548" w:firstLineChars="19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通过演练，提高了所有施工现场船员度汛意识，使船员掌握度汛演练运行程序和方法。检验施工船舶作业人员应对汛期来临的快速反应能力、应急处理能力和协调作战能力。同时，也提高了项目部防洪防汛防台事故应急快速反应和处置能力，确保航道建设工程的安全渡汛，最大限度减轻洪峰灾害造成的损失和减少人员伤亡和财产损失。</w:t>
      </w:r>
    </w:p>
    <w:p>
      <w:pPr>
        <w:spacing w:line="540" w:lineRule="exact"/>
        <w:ind w:firstLine="4188" w:firstLineChars="1496"/>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单位：江苏海通交建分公司</w:t>
      </w:r>
    </w:p>
    <w:p>
      <w:pPr>
        <w:tabs>
          <w:tab w:val="left" w:pos="268"/>
        </w:tabs>
        <w:ind w:firstLine="420" w:firstLineChars="15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作者：苏玉 林敏</w:t>
      </w:r>
    </w:p>
    <w:p>
      <w:pPr>
        <w:tabs>
          <w:tab w:val="left" w:pos="268"/>
        </w:tabs>
        <w:ind w:firstLine="4340" w:firstLineChars="155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日期：2017年6月28日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江苏海通新丝路检测公司开展触电事故应急救援演练</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560" w:firstLineChars="200"/>
        <w:jc w:val="left"/>
        <w:textAlignment w:val="auto"/>
        <w:outlineLvl w:val="9"/>
        <w:rPr>
          <w:rFonts w:hint="eastAsia" w:asciiTheme="minorEastAsia" w:hAnsiTheme="minorEastAsia" w:eastAsiaTheme="minorEastAsia" w:cstheme="minorEastAsia"/>
          <w:b w:val="0"/>
          <w:bCs/>
          <w:color w:val="000000"/>
          <w:spacing w:val="0"/>
          <w:kern w:val="0"/>
          <w:sz w:val="28"/>
          <w:szCs w:val="28"/>
          <w:shd w:val="clear" w:fill="FFFFFF"/>
          <w:lang w:val="en-US" w:eastAsia="zh-CN" w:bidi="ar"/>
        </w:rPr>
      </w:pPr>
      <w:r>
        <w:rPr>
          <w:rFonts w:hint="eastAsia" w:asciiTheme="minorEastAsia" w:hAnsiTheme="minorEastAsia" w:eastAsiaTheme="minorEastAsia" w:cstheme="minorEastAsia"/>
          <w:b w:val="0"/>
          <w:bCs/>
          <w:color w:val="000000"/>
          <w:spacing w:val="0"/>
          <w:kern w:val="0"/>
          <w:sz w:val="28"/>
          <w:szCs w:val="28"/>
          <w:shd w:val="clear" w:fill="FFFFFF"/>
          <w:lang w:val="en-US" w:eastAsia="zh-CN" w:bidi="ar"/>
        </w:rPr>
        <w:t>为了增强职工的施工用电安全防范知识，提高员工对触电事故的应急救援能力，结合自身生产经营特点，6月28日上午，江苏海通新丝路检测公司在会议室开展了触电事故应急救援演练。</w:t>
      </w:r>
    </w:p>
    <w:p>
      <w:pPr>
        <w:ind w:firstLine="560" w:firstLineChars="200"/>
        <w:jc w:val="left"/>
        <w:rPr>
          <w:rFonts w:hint="eastAsia" w:asciiTheme="minorEastAsia" w:hAnsiTheme="minorEastAsia" w:eastAsiaTheme="minorEastAsia" w:cstheme="minorEastAsia"/>
          <w:b w:val="0"/>
          <w:bCs/>
          <w:color w:val="000000"/>
          <w:spacing w:val="0"/>
          <w:kern w:val="0"/>
          <w:sz w:val="28"/>
          <w:szCs w:val="28"/>
          <w:shd w:val="clear" w:fill="FFFFFF"/>
          <w:lang w:val="en-US" w:eastAsia="zh-CN" w:bidi="ar"/>
        </w:rPr>
      </w:pPr>
      <w:r>
        <w:rPr>
          <w:rFonts w:hint="eastAsia" w:asciiTheme="minorEastAsia" w:hAnsiTheme="minorEastAsia" w:eastAsiaTheme="minorEastAsia" w:cstheme="minorEastAsia"/>
          <w:b w:val="0"/>
          <w:bCs/>
          <w:color w:val="000000"/>
          <w:spacing w:val="0"/>
          <w:kern w:val="0"/>
          <w:sz w:val="28"/>
          <w:szCs w:val="28"/>
          <w:shd w:val="clear" w:fill="FFFFFF"/>
          <w:lang w:val="en-US" w:eastAsia="zh-CN" w:bidi="ar"/>
        </w:rPr>
        <w:t>动员会上，安全员车树强为参演人员讲解了新丝路检测公司触电事故应急预案，详细讲解了在发现人员触电后如何进行紧急救援以及其他注意事项，同时，成立了以林建明经理为总指挥的触电事故应急救援演练小组，现场指挥唐雪雁获总指挥林建明批准后，宣布：“连云港市新丝路工程质量检测有限公司触电伤害事故应急演练正式开始”。</w:t>
      </w:r>
    </w:p>
    <w:p>
      <w:pPr>
        <w:ind w:firstLine="560" w:firstLineChars="200"/>
        <w:jc w:val="left"/>
        <w:rPr>
          <w:rFonts w:hint="eastAsia" w:asciiTheme="minorEastAsia" w:hAnsiTheme="minorEastAsia" w:eastAsiaTheme="minorEastAsia" w:cstheme="minorEastAsia"/>
          <w:sz w:val="28"/>
          <w:szCs w:val="24"/>
          <w:lang w:val="en-US" w:eastAsia="zh-CN"/>
        </w:rPr>
      </w:pPr>
      <w:r>
        <w:rPr>
          <w:rFonts w:hint="eastAsia" w:asciiTheme="minorEastAsia" w:hAnsiTheme="minorEastAsia" w:eastAsiaTheme="minorEastAsia" w:cstheme="minorEastAsia"/>
          <w:b w:val="0"/>
          <w:bCs/>
          <w:color w:val="000000"/>
          <w:spacing w:val="0"/>
          <w:kern w:val="0"/>
          <w:sz w:val="28"/>
          <w:szCs w:val="28"/>
          <w:shd w:val="clear" w:fill="FFFFFF"/>
          <w:lang w:val="en-US" w:eastAsia="zh-CN" w:bidi="ar"/>
        </w:rPr>
        <w:t>整个演练过程连贯、真实，现场准备了急救车辆、担架、急救药箱、锥形筒等，通过演练，提高了参演职工的安全生产责任意识，为今后新丝路检测公司安全生产工作奠定了坚实的基础保障。</w:t>
      </w:r>
    </w:p>
    <w:p>
      <w:pPr>
        <w:ind w:firstLine="560" w:firstLineChars="200"/>
        <w:jc w:val="right"/>
        <w:rPr>
          <w:rFonts w:hint="eastAsia" w:asciiTheme="minorEastAsia" w:hAnsiTheme="minorEastAsia" w:eastAsiaTheme="minorEastAsia" w:cstheme="minorEastAsia"/>
          <w:sz w:val="28"/>
          <w:szCs w:val="24"/>
          <w:lang w:val="en-US" w:eastAsia="zh-CN"/>
        </w:rPr>
      </w:pPr>
    </w:p>
    <w:p>
      <w:pPr>
        <w:ind w:firstLine="560" w:firstLineChars="200"/>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lang w:val="en-US" w:eastAsia="zh-CN"/>
        </w:rPr>
        <w:t xml:space="preserve">          </w:t>
      </w:r>
      <w:r>
        <w:rPr>
          <w:rFonts w:hint="eastAsia" w:asciiTheme="minorEastAsia" w:hAnsiTheme="minorEastAsia" w:eastAsiaTheme="minorEastAsia" w:cstheme="minorEastAsia"/>
          <w:sz w:val="28"/>
          <w:szCs w:val="24"/>
        </w:rPr>
        <w:t>单位：</w:t>
      </w:r>
      <w:r>
        <w:rPr>
          <w:rFonts w:hint="eastAsia" w:asciiTheme="minorEastAsia" w:hAnsiTheme="minorEastAsia" w:eastAsiaTheme="minorEastAsia" w:cstheme="minorEastAsia"/>
          <w:sz w:val="28"/>
          <w:szCs w:val="24"/>
          <w:lang w:val="en-US" w:eastAsia="zh-CN"/>
        </w:rPr>
        <w:t>江苏海通</w:t>
      </w:r>
      <w:r>
        <w:rPr>
          <w:rFonts w:hint="eastAsia" w:asciiTheme="minorEastAsia" w:hAnsiTheme="minorEastAsia" w:eastAsiaTheme="minorEastAsia" w:cstheme="minorEastAsia"/>
          <w:sz w:val="28"/>
          <w:szCs w:val="24"/>
          <w:lang w:eastAsia="zh-CN"/>
        </w:rPr>
        <w:t>新丝路检测公司</w:t>
      </w:r>
    </w:p>
    <w:p>
      <w:pPr>
        <w:wordWrap w:val="0"/>
        <w:ind w:firstLine="560" w:firstLineChars="200"/>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lang w:val="en-US" w:eastAsia="zh-CN"/>
        </w:rPr>
        <w:t xml:space="preserve">                               </w:t>
      </w:r>
      <w:r>
        <w:rPr>
          <w:rFonts w:hint="eastAsia" w:asciiTheme="minorEastAsia" w:hAnsiTheme="minorEastAsia" w:eastAsiaTheme="minorEastAsia" w:cstheme="minorEastAsia"/>
          <w:sz w:val="28"/>
          <w:szCs w:val="24"/>
        </w:rPr>
        <w:t>作者：</w:t>
      </w:r>
      <w:r>
        <w:rPr>
          <w:rFonts w:hint="eastAsia" w:asciiTheme="minorEastAsia" w:hAnsiTheme="minorEastAsia" w:eastAsiaTheme="minorEastAsia" w:cstheme="minorEastAsia"/>
          <w:sz w:val="28"/>
          <w:szCs w:val="24"/>
          <w:lang w:eastAsia="zh-CN"/>
        </w:rPr>
        <w:t>车树强</w:t>
      </w:r>
    </w:p>
    <w:p>
      <w:pPr>
        <w:tabs>
          <w:tab w:val="left" w:pos="30"/>
        </w:tabs>
        <w:spacing w:line="360" w:lineRule="auto"/>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4"/>
          <w:lang w:val="en-US" w:eastAsia="zh-CN"/>
        </w:rPr>
        <w:t xml:space="preserve">                                       </w:t>
      </w:r>
      <w:r>
        <w:rPr>
          <w:rFonts w:hint="eastAsia" w:asciiTheme="minorEastAsia" w:hAnsiTheme="minorEastAsia" w:eastAsiaTheme="minorEastAsia" w:cstheme="minorEastAsia"/>
          <w:sz w:val="28"/>
          <w:szCs w:val="24"/>
        </w:rPr>
        <w:t>写作日期：201</w:t>
      </w:r>
      <w:r>
        <w:rPr>
          <w:rFonts w:hint="eastAsia" w:asciiTheme="minorEastAsia" w:hAnsiTheme="minorEastAsia" w:eastAsiaTheme="minorEastAsia" w:cstheme="minorEastAsia"/>
          <w:sz w:val="28"/>
          <w:szCs w:val="24"/>
          <w:lang w:val="en-US" w:eastAsia="zh-CN"/>
        </w:rPr>
        <w:t>7</w:t>
      </w:r>
      <w:r>
        <w:rPr>
          <w:rFonts w:hint="eastAsia" w:asciiTheme="minorEastAsia" w:hAnsiTheme="minorEastAsia" w:eastAsiaTheme="minorEastAsia" w:cstheme="minorEastAsia"/>
          <w:sz w:val="28"/>
          <w:szCs w:val="24"/>
        </w:rPr>
        <w:t>.0</w:t>
      </w:r>
      <w:r>
        <w:rPr>
          <w:rFonts w:hint="eastAsia" w:asciiTheme="minorEastAsia" w:hAnsiTheme="minorEastAsia" w:eastAsiaTheme="minorEastAsia" w:cstheme="minorEastAsia"/>
          <w:sz w:val="28"/>
          <w:szCs w:val="24"/>
          <w:lang w:val="en-US" w:eastAsia="zh-CN"/>
        </w:rPr>
        <w:t>6</w:t>
      </w:r>
      <w:r>
        <w:rPr>
          <w:rFonts w:hint="eastAsia" w:asciiTheme="minorEastAsia" w:hAnsiTheme="minorEastAsia" w:eastAsiaTheme="minorEastAsia" w:cstheme="minorEastAsia"/>
          <w:sz w:val="28"/>
          <w:szCs w:val="24"/>
        </w:rPr>
        <w:t>.</w:t>
      </w:r>
      <w:r>
        <w:rPr>
          <w:rFonts w:hint="eastAsia" w:asciiTheme="minorEastAsia" w:hAnsiTheme="minorEastAsia" w:eastAsiaTheme="minorEastAsia" w:cstheme="minorEastAsia"/>
          <w:sz w:val="28"/>
          <w:szCs w:val="24"/>
          <w:lang w:val="en-US" w:eastAsia="zh-CN"/>
        </w:rPr>
        <w:t>29</w:t>
      </w: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书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decorative"/>
    <w:pitch w:val="default"/>
    <w:sig w:usb0="00000003" w:usb1="288F0000" w:usb2="00000006" w:usb3="00000000" w:csb0="00040001" w:csb1="00000000"/>
  </w:font>
  <w:font w:name="zuoyeFont_cmnIcons">
    <w:altName w:val="Segoe Print"/>
    <w:panose1 w:val="00000000000000000000"/>
    <w:charset w:val="00"/>
    <w:family w:val="auto"/>
    <w:pitch w:val="default"/>
    <w:sig w:usb0="00000000" w:usb1="00000000" w:usb2="00000000" w:usb3="00000000" w:csb0="00000000" w:csb1="00000000"/>
  </w:font>
  <w:font w:name="zuoyeFont_qbIcons">
    <w:altName w:val="Segoe Print"/>
    <w:panose1 w:val="00000000000000000000"/>
    <w:charset w:val="00"/>
    <w:family w:val="auto"/>
    <w:pitch w:val="default"/>
    <w:sig w:usb0="00000000" w:usb1="00000000" w:usb2="00000000" w:usb3="00000000" w:csb0="00000000" w:csb1="00000000"/>
  </w:font>
  <w:font w:name="zuoyeFont_mathFon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G Times">
    <w:altName w:val="Traditional Arabic"/>
    <w:panose1 w:val="02020603050405020304"/>
    <w:charset w:val="00"/>
    <w:family w:val="decorative"/>
    <w:pitch w:val="default"/>
    <w:sig w:usb0="00000000" w:usb1="00000000" w:usb2="00000000" w:usb3="00000000" w:csb0="00000093" w:csb1="00000000"/>
  </w:font>
  <w:font w:name="方正小标宋简体">
    <w:altName w:val="微软雅黑"/>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roman"/>
    <w:pitch w:val="default"/>
    <w:sig w:usb0="00000000" w:usb1="00000000" w:usb2="0000001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modern"/>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songti">
    <w:altName w:val="Segoe Print"/>
    <w:panose1 w:val="00000000000000000000"/>
    <w:charset w:val="00"/>
    <w:family w:val="auto"/>
    <w:pitch w:val="default"/>
    <w:sig w:usb0="00000000" w:usb1="00000000" w:usb2="00000000" w:usb3="00000000" w:csb0="00000000" w:csb1="00000000"/>
  </w:font>
  <w:font w:name="方正大标宋简体">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Calibri Light">
    <w:panose1 w:val="020F0302020204030204"/>
    <w:charset w:val="00"/>
    <w:family w:val="auto"/>
    <w:pitch w:val="default"/>
    <w:sig w:usb0="A00002EF" w:usb1="4000207B" w:usb2="00000000" w:usb3="00000000" w:csb0="2000019F" w:csb1="00000000"/>
  </w:font>
  <w:font w:name="微软雅黑 Light">
    <w:altName w:val="黑体"/>
    <w:panose1 w:val="020B0502040204020203"/>
    <w:charset w:val="86"/>
    <w:family w:val="auto"/>
    <w:pitch w:val="default"/>
    <w:sig w:usb0="00000000" w:usb1="00000000" w:usb2="00000016" w:usb3="00000000" w:csb0="0004001F" w:csb1="00000000"/>
  </w:font>
  <w:font w:name="方正兰亭超细黑简体">
    <w:altName w:val="黑体"/>
    <w:panose1 w:val="02000000000000000000"/>
    <w:charset w:val="86"/>
    <w:family w:val="auto"/>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altName w:val="宋体"/>
    <w:panose1 w:val="020B0503020204020204"/>
    <w:charset w:val="86"/>
    <w:family w:val="auto"/>
    <w:pitch w:val="default"/>
    <w:sig w:usb0="00000000" w:usb1="00000000" w:usb2="00000016" w:usb3="00000000" w:csb0="0004001F" w:csb1="00000000"/>
  </w:font>
  <w:font w:name="SimSun-ExtB">
    <w:panose1 w:val="02010609060101010101"/>
    <w:charset w:val="86"/>
    <w:family w:val="auto"/>
    <w:pitch w:val="default"/>
    <w:sig w:usb0="00000001" w:usb1="02000000" w:usb2="00000000" w:usb3="00000000" w:csb0="00040001" w:csb1="00000000"/>
  </w:font>
  <w:font w:name="Yu Gothic Light">
    <w:altName w:val="Meiryo UI"/>
    <w:panose1 w:val="020B0300000000000000"/>
    <w:charset w:val="80"/>
    <w:family w:val="auto"/>
    <w:pitch w:val="default"/>
    <w:sig w:usb0="00000000" w:usb1="00000000" w:usb2="00000016" w:usb3="00000000" w:csb0="2002009F" w:csb1="00000000"/>
  </w:font>
  <w:font w:name="Albertus Medium">
    <w:altName w:val="Segoe Print"/>
    <w:panose1 w:val="020E0602030304020304"/>
    <w:charset w:val="00"/>
    <w:family w:val="auto"/>
    <w:pitch w:val="default"/>
    <w:sig w:usb0="00000000" w:usb1="00000000" w:usb2="00000000" w:usb3="00000000" w:csb0="00000093" w:csb1="00000000"/>
  </w:font>
  <w:font w:name="Segoe UI Semilight">
    <w:altName w:val="Segoe UI"/>
    <w:panose1 w:val="020B0402040204020203"/>
    <w:charset w:val="00"/>
    <w:family w:val="auto"/>
    <w:pitch w:val="default"/>
    <w:sig w:usb0="00000000" w:usb1="00000000" w:usb2="00000009" w:usb3="00000000" w:csb0="200001FF" w:csb1="00000000"/>
  </w:font>
  <w:font w:name="Segoe UI Symbol">
    <w:panose1 w:val="020B0502040204020203"/>
    <w:charset w:val="00"/>
    <w:family w:val="auto"/>
    <w:pitch w:val="default"/>
    <w:sig w:usb0="8000006F" w:usb1="1200FBEF" w:usb2="0064C000" w:usb3="00000002" w:csb0="00000001" w:csb1="40000000"/>
  </w:font>
  <w:font w:name="Sitka Banner">
    <w:altName w:val="PMingLiU-ExtB"/>
    <w:panose1 w:val="02000505000000020004"/>
    <w:charset w:val="00"/>
    <w:family w:val="auto"/>
    <w:pitch w:val="default"/>
    <w:sig w:usb0="00000000" w:usb1="00000000"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_x000B__x000C_">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方正小标宋_GBK">
    <w:altName w:val="微软雅黑"/>
    <w:panose1 w:val="00000000000000000000"/>
    <w:charset w:val="86"/>
    <w:family w:val="script"/>
    <w:pitch w:val="default"/>
    <w:sig w:usb0="00000000" w:usb1="00000000" w:usb2="00000010" w:usb3="00000000" w:csb0="00040000" w:csb1="00000000"/>
  </w:font>
  <w:font w:name="Traditional Arabic">
    <w:panose1 w:val="02020603050405020304"/>
    <w:charset w:val="00"/>
    <w:family w:val="auto"/>
    <w:pitch w:val="default"/>
    <w:sig w:usb0="00006003" w:usb1="80000000" w:usb2="00000008" w:usb3="00000000" w:csb0="00000041" w:csb1="20080000"/>
  </w:font>
  <w:font w:name="Meiryo UI">
    <w:panose1 w:val="020B0604030504040204"/>
    <w:charset w:val="80"/>
    <w:family w:val="auto"/>
    <w:pitch w:val="default"/>
    <w:sig w:usb0="E10102FF" w:usb1="EAC7FFFF" w:usb2="00010012" w:usb3="00000000" w:csb0="6002009F" w:csb1="DFD70000"/>
  </w:font>
  <w:font w:name="Segoe UI">
    <w:panose1 w:val="020B0502040204020203"/>
    <w:charset w:val="00"/>
    <w:family w:val="auto"/>
    <w:pitch w:val="default"/>
    <w:sig w:usb0="E10022FF" w:usb1="C000E47F" w:usb2="00000029" w:usb3="00000000" w:csb0="200001DF" w:csb1="20000000"/>
  </w:font>
  <w:font w:name="PMingLiU-ExtB">
    <w:panose1 w:val="02020500000000000000"/>
    <w:charset w:val="88"/>
    <w:family w:val="auto"/>
    <w:pitch w:val="default"/>
    <w:sig w:usb0="8000002F" w:usb1="02000008" w:usb2="00000000" w:usb3="00000000" w:csb0="00100001" w:csb1="00000000"/>
  </w:font>
  <w:font w:name="方正书宋_GBK">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35680"/>
    <w:rsid w:val="1BC1022A"/>
    <w:rsid w:val="4F335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p12"/>
    <w:basedOn w:val="1"/>
    <w:qFormat/>
    <w:uiPriority w:val="0"/>
    <w:pPr>
      <w:pBdr>
        <w:top w:val="none" w:color="auto" w:sz="0" w:space="0"/>
      </w:pBdr>
      <w:jc w:val="left"/>
    </w:pPr>
    <w:rPr>
      <w:kern w:val="0"/>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2017-07-04T01:52:00Z</dcterms:created>
  <dc:creator>Administrator</dc:creator>
  <cp:lastModifiedBy>Administrator</cp:lastModifiedBy>
  <dcterms:modified xsi:type="dcterms:W3CDTF">2017-07-04T02:35:56Z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